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FB76B" w14:textId="49E3E347" w:rsidR="003C7087" w:rsidRDefault="003C7087" w:rsidP="003C708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031</w:t>
      </w:r>
    </w:p>
    <w:p w14:paraId="2B8C3566" w14:textId="77777777" w:rsidR="003C7087" w:rsidRDefault="003C7087" w:rsidP="003C708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46608558" w14:textId="7058839E"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1F7C3A">
        <w:rPr>
          <w:rFonts w:cs="Arial"/>
          <w:sz w:val="22"/>
          <w:szCs w:val="22"/>
        </w:rPr>
        <w:t>0</w:t>
      </w:r>
      <w:r w:rsidR="002334AF">
        <w:rPr>
          <w:rFonts w:cs="Arial"/>
          <w:sz w:val="22"/>
          <w:szCs w:val="22"/>
        </w:rPr>
        <w:t>695</w:t>
      </w:r>
    </w:p>
    <w:p w14:paraId="7FE86C43" w14:textId="1602B380" w:rsidR="004E3939" w:rsidRPr="00771251" w:rsidRDefault="005B0E51" w:rsidP="008114D7">
      <w:pPr>
        <w:pStyle w:val="Header"/>
        <w:tabs>
          <w:tab w:val="right" w:pos="9781"/>
        </w:tabs>
        <w:rPr>
          <w:b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541BD9" w:rsidRPr="00541BD9">
        <w:rPr>
          <w:b w:val="0"/>
          <w:i/>
          <w:iCs/>
          <w:sz w:val="22"/>
          <w:szCs w:val="22"/>
        </w:rPr>
        <w:t>revision of S4-230578</w:t>
      </w:r>
    </w:p>
    <w:p w14:paraId="128E4ABE" w14:textId="77777777" w:rsidR="00B97703" w:rsidRPr="00771251" w:rsidRDefault="00B97703">
      <w:pPr>
        <w:rPr>
          <w:rFonts w:ascii="Arial" w:hAnsi="Arial" w:cs="Arial"/>
        </w:rPr>
      </w:pPr>
    </w:p>
    <w:p w14:paraId="77D60CFF" w14:textId="252ED71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B01D2A">
        <w:rPr>
          <w:rFonts w:ascii="Arial" w:hAnsi="Arial" w:cs="Arial"/>
          <w:b/>
          <w:sz w:val="22"/>
          <w:szCs w:val="22"/>
        </w:rPr>
        <w:t>Object Acquisition Method</w:t>
      </w:r>
    </w:p>
    <w:p w14:paraId="69BD98C2" w14:textId="657A6A3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01D2A">
        <w:rPr>
          <w:rFonts w:ascii="Arial" w:hAnsi="Arial" w:cs="Arial"/>
          <w:b/>
          <w:bCs/>
          <w:sz w:val="22"/>
          <w:szCs w:val="22"/>
        </w:rPr>
        <w:t>—</w:t>
      </w:r>
    </w:p>
    <w:p w14:paraId="299A29B6" w14:textId="1CE82698"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B01D2A">
        <w:rPr>
          <w:rFonts w:ascii="Arial" w:hAnsi="Arial" w:cs="Arial"/>
          <w:b/>
          <w:bCs/>
          <w:sz w:val="22"/>
          <w:szCs w:val="22"/>
        </w:rPr>
        <w:t>7</w:t>
      </w:r>
      <w:r w:rsidR="00CD0F39">
        <w:rPr>
          <w:rFonts w:ascii="Arial" w:hAnsi="Arial" w:cs="Arial"/>
          <w:b/>
          <w:bCs/>
          <w:sz w:val="22"/>
          <w:szCs w:val="22"/>
        </w:rPr>
        <w:t>, Rel-18</w:t>
      </w:r>
    </w:p>
    <w:bookmarkEnd w:id="5"/>
    <w:bookmarkEnd w:id="6"/>
    <w:bookmarkEnd w:id="7"/>
    <w:p w14:paraId="1A3EFFCA" w14:textId="5F8F53E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864AD">
        <w:rPr>
          <w:rFonts w:ascii="Arial" w:hAnsi="Arial" w:cs="Arial"/>
          <w:b/>
          <w:bCs/>
          <w:sz w:val="22"/>
          <w:szCs w:val="22"/>
        </w:rPr>
        <w:t>5MBS, 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1E4EF28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B01D2A">
        <w:rPr>
          <w:rFonts w:ascii="Arial" w:hAnsi="Arial" w:cs="Arial"/>
          <w:b/>
          <w:bCs/>
          <w:sz w:val="22"/>
          <w:szCs w:val="22"/>
        </w:rPr>
        <w:t>CT4</w:t>
      </w:r>
    </w:p>
    <w:p w14:paraId="43A51E65" w14:textId="7CF125C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B01D2A">
        <w:rPr>
          <w:rFonts w:ascii="Arial" w:hAnsi="Arial" w:cs="Arial"/>
          <w:b/>
          <w:bCs/>
          <w:sz w:val="22"/>
          <w:szCs w:val="22"/>
        </w:rPr>
        <w:t>CT3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1738B3A6" w14:textId="2DE13802" w:rsidR="007463F7" w:rsidRDefault="008114D7" w:rsidP="00C864AD">
      <w:bookmarkStart w:id="18" w:name="_Hlk109550148"/>
      <w:bookmarkEnd w:id="17"/>
      <w:r>
        <w:t xml:space="preserve">SA4 </w:t>
      </w:r>
      <w:r w:rsidR="00C864AD">
        <w:t xml:space="preserve">has identified a small </w:t>
      </w:r>
      <w:r w:rsidR="001E3F8E">
        <w:t>gap in</w:t>
      </w:r>
      <w:r w:rsidR="00C864AD">
        <w:t xml:space="preserve"> the </w:t>
      </w:r>
      <w:r w:rsidR="00C864AD" w:rsidRPr="00C864AD">
        <w:rPr>
          <w:rStyle w:val="Codechar"/>
        </w:rPr>
        <w:t>Nmbstf_MBSDistributionSession</w:t>
      </w:r>
      <w:r w:rsidR="00C864AD">
        <w:t xml:space="preserve"> service API specified in TS 29.581 and would like to draw this to </w:t>
      </w:r>
      <w:r w:rsidR="00E45187">
        <w:t>CT4's</w:t>
      </w:r>
      <w:r w:rsidR="00C864AD">
        <w:t xml:space="preserve"> attention</w:t>
      </w:r>
      <w:r w:rsidR="00F16CBC">
        <w:t>.</w:t>
      </w:r>
    </w:p>
    <w:p w14:paraId="12192808" w14:textId="0105427B" w:rsidR="00DD45C1" w:rsidRDefault="00DD45C1" w:rsidP="00DD45C1">
      <w:pPr>
        <w:pStyle w:val="Heading2"/>
      </w:pPr>
      <w:r>
        <w:t>1.1</w:t>
      </w:r>
      <w:r>
        <w:tab/>
        <w:t>Stage 2 requirements in TS 26.502</w:t>
      </w:r>
    </w:p>
    <w:p w14:paraId="7BE2D816" w14:textId="507E2332" w:rsidR="00C864AD" w:rsidRDefault="00C864AD" w:rsidP="00C864AD">
      <w:r>
        <w:t>Table 4.5.6</w:t>
      </w:r>
      <w:r>
        <w:noBreakHyphen/>
        <w:t xml:space="preserve">2 of TS 26.502 defines the </w:t>
      </w:r>
      <w:r>
        <w:rPr>
          <w:i/>
          <w:iCs/>
        </w:rPr>
        <w:t>Object acquisition method</w:t>
      </w:r>
      <w:r>
        <w:t xml:space="preserve"> of an MBS Distribution Session as follows:</w:t>
      </w:r>
    </w:p>
    <w:tbl>
      <w:tblPr>
        <w:tblStyle w:val="TableGrid"/>
        <w:tblW w:w="5000" w:type="pct"/>
        <w:tblLook w:val="04A0" w:firstRow="1" w:lastRow="0" w:firstColumn="1" w:lastColumn="0" w:noHBand="0" w:noVBand="1"/>
      </w:tblPr>
      <w:tblGrid>
        <w:gridCol w:w="1270"/>
        <w:gridCol w:w="1147"/>
        <w:gridCol w:w="1121"/>
        <w:gridCol w:w="6317"/>
      </w:tblGrid>
      <w:tr w:rsidR="00C864AD" w:rsidRPr="003721A8" w14:paraId="783FC9E9" w14:textId="77777777" w:rsidTr="00705F7D">
        <w:tc>
          <w:tcPr>
            <w:tcW w:w="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B786C" w14:textId="77777777" w:rsidR="00C864AD" w:rsidRPr="003721A8" w:rsidRDefault="00C864AD" w:rsidP="00D2592C">
            <w:pPr>
              <w:pStyle w:val="TAH"/>
            </w:pPr>
            <w:r w:rsidRPr="003721A8">
              <w:t>Parameter</w:t>
            </w:r>
          </w:p>
        </w:tc>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7C975" w14:textId="77777777" w:rsidR="00C864AD" w:rsidRPr="003721A8" w:rsidRDefault="00C864AD" w:rsidP="00D2592C">
            <w:pPr>
              <w:pStyle w:val="TAH"/>
            </w:pPr>
            <w:r w:rsidRPr="003721A8">
              <w:t>Cardinality</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788205" w14:textId="77777777" w:rsidR="00C864AD" w:rsidRPr="003721A8" w:rsidRDefault="00C864AD" w:rsidP="00D2592C">
            <w:pPr>
              <w:pStyle w:val="TAH"/>
            </w:pPr>
            <w:r w:rsidRPr="003721A8">
              <w:t>Assigner</w:t>
            </w:r>
          </w:p>
        </w:tc>
        <w:tc>
          <w:tcPr>
            <w:tcW w:w="3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BEAC" w14:textId="77777777" w:rsidR="00C864AD" w:rsidRPr="003721A8" w:rsidRDefault="00C864AD" w:rsidP="00D2592C">
            <w:pPr>
              <w:pStyle w:val="TAH"/>
            </w:pPr>
            <w:r w:rsidRPr="003721A8">
              <w:t>Description</w:t>
            </w:r>
          </w:p>
        </w:tc>
      </w:tr>
      <w:tr w:rsidR="00C864AD" w:rsidRPr="003721A8" w14:paraId="253A9CE7" w14:textId="77777777" w:rsidTr="00705F7D">
        <w:tc>
          <w:tcPr>
            <w:tcW w:w="644" w:type="pct"/>
            <w:tcBorders>
              <w:top w:val="single" w:sz="4" w:space="0" w:color="auto"/>
              <w:left w:val="single" w:sz="4" w:space="0" w:color="auto"/>
              <w:bottom w:val="single" w:sz="4" w:space="0" w:color="auto"/>
              <w:right w:val="single" w:sz="4" w:space="0" w:color="auto"/>
            </w:tcBorders>
            <w:hideMark/>
          </w:tcPr>
          <w:p w14:paraId="4231F28B" w14:textId="77777777" w:rsidR="00C864AD" w:rsidRPr="003721A8" w:rsidRDefault="00C864AD" w:rsidP="00D2592C">
            <w:pPr>
              <w:pStyle w:val="TAL"/>
            </w:pPr>
            <w:r w:rsidRPr="003721A8">
              <w:t>Object acquisition method</w:t>
            </w:r>
          </w:p>
        </w:tc>
        <w:tc>
          <w:tcPr>
            <w:tcW w:w="582" w:type="pct"/>
            <w:tcBorders>
              <w:top w:val="single" w:sz="4" w:space="0" w:color="auto"/>
              <w:left w:val="single" w:sz="4" w:space="0" w:color="auto"/>
              <w:bottom w:val="single" w:sz="4" w:space="0" w:color="auto"/>
              <w:right w:val="single" w:sz="4" w:space="0" w:color="auto"/>
            </w:tcBorders>
            <w:hideMark/>
          </w:tcPr>
          <w:p w14:paraId="1132A4ED" w14:textId="77777777" w:rsidR="00C864AD" w:rsidRPr="003721A8" w:rsidRDefault="00C864AD" w:rsidP="00D2592C">
            <w:pPr>
              <w:pStyle w:val="TAC"/>
            </w:pPr>
            <w:r w:rsidRPr="003721A8">
              <w:t>1..1</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5EEDD730" w14:textId="77777777" w:rsidR="00C864AD" w:rsidRPr="003721A8" w:rsidRDefault="00C864AD" w:rsidP="00D2592C">
            <w:pPr>
              <w:pStyle w:val="TAL"/>
            </w:pPr>
            <w:r w:rsidRPr="003721A8">
              <w:t>MBS Application Provider</w:t>
            </w:r>
          </w:p>
        </w:tc>
        <w:tc>
          <w:tcPr>
            <w:tcW w:w="3204" w:type="pct"/>
            <w:tcBorders>
              <w:top w:val="single" w:sz="4" w:space="0" w:color="auto"/>
              <w:left w:val="single" w:sz="4" w:space="0" w:color="auto"/>
              <w:bottom w:val="single" w:sz="4" w:space="0" w:color="auto"/>
              <w:right w:val="single" w:sz="4" w:space="0" w:color="auto"/>
            </w:tcBorders>
            <w:hideMark/>
          </w:tcPr>
          <w:p w14:paraId="65652407" w14:textId="77777777" w:rsidR="00C864AD" w:rsidRPr="003721A8" w:rsidRDefault="00C864AD" w:rsidP="00D2592C">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74240757" w14:textId="77777777" w:rsidR="00C864AD" w:rsidRPr="003721A8" w:rsidRDefault="00C864AD" w:rsidP="00D2592C">
            <w:pPr>
              <w:pStyle w:val="TALcontinuation"/>
            </w:pPr>
            <w:r w:rsidRPr="00C864AD">
              <w:rPr>
                <w:highlight w:val="yellow"/>
              </w:rPr>
              <w:t xml:space="preserve">In the latter case, the </w:t>
            </w:r>
            <w:r w:rsidRPr="00C864AD">
              <w:rPr>
                <w:i/>
                <w:iCs/>
                <w:highlight w:val="yellow"/>
              </w:rPr>
              <w:t>Object acquisition method</w:t>
            </w:r>
            <w:r w:rsidRPr="00C864AD">
              <w:rPr>
                <w:highlight w:val="yellow"/>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bl>
    <w:p w14:paraId="04134284" w14:textId="77777777" w:rsidR="00C864AD" w:rsidRPr="00C864AD" w:rsidRDefault="00C864AD" w:rsidP="00C864AD">
      <w:pPr>
        <w:pStyle w:val="TAN"/>
        <w:keepNext w:val="0"/>
      </w:pPr>
    </w:p>
    <w:p w14:paraId="43C1BA74" w14:textId="12870F8F" w:rsidR="00DD45C1" w:rsidRDefault="00DD45C1" w:rsidP="00DD45C1">
      <w:pPr>
        <w:pStyle w:val="Heading2"/>
      </w:pPr>
      <w:r>
        <w:t>1.2</w:t>
      </w:r>
      <w:r>
        <w:tab/>
        <w:t>Stage 3 API specification in TS 29.581</w:t>
      </w:r>
    </w:p>
    <w:p w14:paraId="5BA2E9C4" w14:textId="26C08BD9" w:rsidR="00C864AD" w:rsidRDefault="00C864AD" w:rsidP="00B31195">
      <w:r>
        <w:t xml:space="preserve">The data type </w:t>
      </w:r>
      <w:r w:rsidRPr="00C864AD">
        <w:rPr>
          <w:rStyle w:val="Codechar"/>
        </w:rPr>
        <w:t>ObjDistributionData</w:t>
      </w:r>
      <w:r>
        <w:t xml:space="preserve"> in table 6.1.6.2.5</w:t>
      </w:r>
      <w:r>
        <w:noBreakHyphen/>
        <w:t xml:space="preserve">1 </w:t>
      </w:r>
      <w:r w:rsidR="00DD45C1">
        <w:t xml:space="preserve">of TS 29.581 </w:t>
      </w:r>
      <w:r w:rsidR="00C65313">
        <w:t>specifies</w:t>
      </w:r>
      <w:r>
        <w:t xml:space="preserve"> the </w:t>
      </w:r>
      <w:r w:rsidR="00B31195" w:rsidRPr="00B31195">
        <w:rPr>
          <w:rStyle w:val="Codechar"/>
        </w:rPr>
        <w:t>objDistributionOperatingMode</w:t>
      </w:r>
      <w:r w:rsidR="00B31195">
        <w:rPr>
          <w:rStyle w:val="Codechar"/>
        </w:rPr>
        <w:t xml:space="preserve"> </w:t>
      </w:r>
      <w:r w:rsidR="00B31195">
        <w:t xml:space="preserve">attribute in terms of an enumerated data type </w:t>
      </w:r>
      <w:r w:rsidR="00B31195" w:rsidRPr="00B31195">
        <w:rPr>
          <w:rStyle w:val="Codechar"/>
        </w:rPr>
        <w:t>ObjDistributionOperatingMode</w:t>
      </w:r>
      <w:r w:rsidR="00B31195" w:rsidRPr="00B31195">
        <w:t xml:space="preserve"> and </w:t>
      </w:r>
      <w:r w:rsidR="00C65313">
        <w:t xml:space="preserve">specifies </w:t>
      </w:r>
      <w:r w:rsidR="00B31195" w:rsidRPr="00B31195">
        <w:t xml:space="preserve">the </w:t>
      </w:r>
      <w:r w:rsidRPr="00705F7D">
        <w:rPr>
          <w:rStyle w:val="Codechar"/>
        </w:rPr>
        <w:t>objAcquisitionMethod</w:t>
      </w:r>
      <w:r>
        <w:t xml:space="preserve"> attribute in terms of an enumerated data type </w:t>
      </w:r>
      <w:r w:rsidR="00705F7D" w:rsidRPr="00705F7D">
        <w:rPr>
          <w:rStyle w:val="Codechar"/>
        </w:rPr>
        <w:t>ObjAcquisitionMethod</w:t>
      </w:r>
      <w:r w:rsidR="00705F7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2558"/>
        <w:gridCol w:w="286"/>
        <w:gridCol w:w="1067"/>
        <w:gridCol w:w="2219"/>
        <w:gridCol w:w="1207"/>
      </w:tblGrid>
      <w:tr w:rsidR="00705F7D" w:rsidRPr="00DA326A" w14:paraId="34286C14"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shd w:val="clear" w:color="auto" w:fill="C0C0C0"/>
            <w:hideMark/>
          </w:tcPr>
          <w:p w14:paraId="1D127629" w14:textId="77777777" w:rsidR="00705F7D" w:rsidRPr="00DA326A" w:rsidRDefault="00705F7D" w:rsidP="00D2592C">
            <w:pPr>
              <w:pStyle w:val="TAH"/>
            </w:pPr>
            <w:r w:rsidRPr="00DA326A">
              <w:lastRenderedPageBreak/>
              <w:t>Attribute name</w:t>
            </w:r>
          </w:p>
        </w:tc>
        <w:tc>
          <w:tcPr>
            <w:tcW w:w="1298" w:type="pct"/>
            <w:tcBorders>
              <w:top w:val="single" w:sz="4" w:space="0" w:color="auto"/>
              <w:left w:val="single" w:sz="4" w:space="0" w:color="auto"/>
              <w:bottom w:val="single" w:sz="4" w:space="0" w:color="auto"/>
              <w:right w:val="single" w:sz="4" w:space="0" w:color="auto"/>
            </w:tcBorders>
            <w:shd w:val="clear" w:color="auto" w:fill="C0C0C0"/>
            <w:hideMark/>
          </w:tcPr>
          <w:p w14:paraId="684BB578" w14:textId="77777777" w:rsidR="00705F7D" w:rsidRPr="00DA326A" w:rsidRDefault="00705F7D" w:rsidP="00D2592C">
            <w:pPr>
              <w:pStyle w:val="TAH"/>
            </w:pPr>
            <w:r w:rsidRPr="00DA326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7DADBC" w14:textId="77777777" w:rsidR="00705F7D" w:rsidRPr="00DA326A" w:rsidRDefault="00705F7D" w:rsidP="00D2592C">
            <w:pPr>
              <w:pStyle w:val="TAH"/>
            </w:pPr>
            <w:r w:rsidRPr="00DA326A">
              <w:t>P</w:t>
            </w:r>
          </w:p>
        </w:tc>
        <w:tc>
          <w:tcPr>
            <w:tcW w:w="541" w:type="pct"/>
            <w:tcBorders>
              <w:top w:val="single" w:sz="4" w:space="0" w:color="auto"/>
              <w:left w:val="single" w:sz="4" w:space="0" w:color="auto"/>
              <w:bottom w:val="single" w:sz="4" w:space="0" w:color="auto"/>
              <w:right w:val="single" w:sz="4" w:space="0" w:color="auto"/>
            </w:tcBorders>
            <w:shd w:val="clear" w:color="auto" w:fill="C0C0C0"/>
          </w:tcPr>
          <w:p w14:paraId="5F7EE9C6" w14:textId="77777777" w:rsidR="00705F7D" w:rsidRPr="00DA326A" w:rsidRDefault="00705F7D" w:rsidP="00D2592C">
            <w:pPr>
              <w:pStyle w:val="TAH"/>
            </w:pPr>
            <w:r w:rsidRPr="00DA326A">
              <w:t>Cardinality</w:t>
            </w:r>
          </w:p>
        </w:tc>
        <w:tc>
          <w:tcPr>
            <w:tcW w:w="1126" w:type="pct"/>
            <w:tcBorders>
              <w:top w:val="single" w:sz="4" w:space="0" w:color="auto"/>
              <w:left w:val="single" w:sz="4" w:space="0" w:color="auto"/>
              <w:bottom w:val="single" w:sz="4" w:space="0" w:color="auto"/>
              <w:right w:val="single" w:sz="4" w:space="0" w:color="auto"/>
            </w:tcBorders>
            <w:shd w:val="clear" w:color="auto" w:fill="C0C0C0"/>
            <w:hideMark/>
          </w:tcPr>
          <w:p w14:paraId="22DB4106" w14:textId="77777777" w:rsidR="00705F7D" w:rsidRPr="00DA326A" w:rsidRDefault="00705F7D" w:rsidP="00D2592C">
            <w:pPr>
              <w:pStyle w:val="TAH"/>
              <w:rPr>
                <w:rFonts w:cs="Arial"/>
              </w:rPr>
            </w:pPr>
            <w:r w:rsidRPr="00DA326A">
              <w:rPr>
                <w:rFonts w:cs="Arial"/>
              </w:rPr>
              <w:t>Description</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05A52D4" w14:textId="77777777" w:rsidR="00705F7D" w:rsidRPr="00DA326A" w:rsidRDefault="00705F7D" w:rsidP="00D2592C">
            <w:pPr>
              <w:pStyle w:val="TAH"/>
              <w:rPr>
                <w:rFonts w:cs="Arial"/>
              </w:rPr>
            </w:pPr>
            <w:r w:rsidRPr="00DA326A">
              <w:rPr>
                <w:rFonts w:cs="Arial"/>
              </w:rPr>
              <w:t>Applicability</w:t>
            </w:r>
          </w:p>
        </w:tc>
      </w:tr>
      <w:tr w:rsidR="00B31195" w:rsidRPr="0049004B" w14:paraId="4D1493BB"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tcPr>
          <w:p w14:paraId="7B31471B" w14:textId="77777777" w:rsidR="00B31195" w:rsidRPr="00B31195" w:rsidRDefault="00B31195" w:rsidP="00EA61B8">
            <w:pPr>
              <w:pStyle w:val="TAL"/>
              <w:rPr>
                <w:rStyle w:val="Codechar"/>
              </w:rPr>
            </w:pPr>
            <w:r w:rsidRPr="00B31195">
              <w:rPr>
                <w:rStyle w:val="Codechar"/>
              </w:rPr>
              <w:t>objDistributionOperatingMode</w:t>
            </w:r>
          </w:p>
        </w:tc>
        <w:tc>
          <w:tcPr>
            <w:tcW w:w="1298" w:type="pct"/>
            <w:tcBorders>
              <w:top w:val="single" w:sz="4" w:space="0" w:color="auto"/>
              <w:left w:val="single" w:sz="4" w:space="0" w:color="auto"/>
              <w:bottom w:val="single" w:sz="4" w:space="0" w:color="auto"/>
              <w:right w:val="single" w:sz="4" w:space="0" w:color="auto"/>
            </w:tcBorders>
          </w:tcPr>
          <w:p w14:paraId="2C81DDC2" w14:textId="77777777" w:rsidR="00B31195" w:rsidRPr="00B31195" w:rsidRDefault="00B31195" w:rsidP="00EA61B8">
            <w:pPr>
              <w:pStyle w:val="TAL"/>
              <w:rPr>
                <w:rStyle w:val="Codechar"/>
              </w:rPr>
            </w:pPr>
            <w:r w:rsidRPr="00B31195">
              <w:rPr>
                <w:rStyle w:val="Codechar"/>
              </w:rPr>
              <w:t>ObjDistributionOperatingMode</w:t>
            </w:r>
          </w:p>
        </w:tc>
        <w:tc>
          <w:tcPr>
            <w:tcW w:w="145" w:type="pct"/>
            <w:tcBorders>
              <w:top w:val="single" w:sz="4" w:space="0" w:color="auto"/>
              <w:left w:val="single" w:sz="4" w:space="0" w:color="auto"/>
              <w:bottom w:val="single" w:sz="4" w:space="0" w:color="auto"/>
              <w:right w:val="single" w:sz="4" w:space="0" w:color="auto"/>
            </w:tcBorders>
          </w:tcPr>
          <w:p w14:paraId="0D251433" w14:textId="77777777" w:rsidR="00B31195" w:rsidRPr="0049004B" w:rsidRDefault="00B31195" w:rsidP="00EA61B8">
            <w:pPr>
              <w:pStyle w:val="TAC"/>
              <w:rPr>
                <w:lang w:eastAsia="zh-CN"/>
              </w:rPr>
            </w:pPr>
            <w:r w:rsidRPr="0049004B">
              <w:rPr>
                <w:lang w:eastAsia="zh-CN"/>
              </w:rPr>
              <w:t>M</w:t>
            </w:r>
          </w:p>
        </w:tc>
        <w:tc>
          <w:tcPr>
            <w:tcW w:w="541" w:type="pct"/>
            <w:tcBorders>
              <w:top w:val="single" w:sz="4" w:space="0" w:color="auto"/>
              <w:left w:val="single" w:sz="4" w:space="0" w:color="auto"/>
              <w:bottom w:val="single" w:sz="4" w:space="0" w:color="auto"/>
              <w:right w:val="single" w:sz="4" w:space="0" w:color="auto"/>
            </w:tcBorders>
          </w:tcPr>
          <w:p w14:paraId="6284AF42" w14:textId="77777777" w:rsidR="00B31195" w:rsidRPr="0049004B" w:rsidRDefault="00B31195" w:rsidP="00EA61B8">
            <w:pPr>
              <w:pStyle w:val="TAL"/>
              <w:jc w:val="center"/>
              <w:rPr>
                <w:lang w:eastAsia="zh-CN"/>
              </w:rPr>
            </w:pPr>
            <w:r w:rsidRPr="0049004B">
              <w:rPr>
                <w:lang w:eastAsia="zh-CN"/>
              </w:rPr>
              <w:t>1</w:t>
            </w:r>
          </w:p>
        </w:tc>
        <w:tc>
          <w:tcPr>
            <w:tcW w:w="1126" w:type="pct"/>
            <w:tcBorders>
              <w:top w:val="single" w:sz="4" w:space="0" w:color="auto"/>
              <w:left w:val="single" w:sz="4" w:space="0" w:color="auto"/>
              <w:bottom w:val="single" w:sz="4" w:space="0" w:color="auto"/>
              <w:right w:val="single" w:sz="4" w:space="0" w:color="auto"/>
            </w:tcBorders>
          </w:tcPr>
          <w:p w14:paraId="174462CD" w14:textId="77777777" w:rsidR="00B31195" w:rsidRPr="00B31195" w:rsidRDefault="00B31195" w:rsidP="00EA61B8">
            <w:pPr>
              <w:pStyle w:val="TAL"/>
            </w:pPr>
            <w:r>
              <w:t>Operating Mode for the Object distribution method</w:t>
            </w:r>
          </w:p>
        </w:tc>
        <w:tc>
          <w:tcPr>
            <w:tcW w:w="612" w:type="pct"/>
            <w:tcBorders>
              <w:top w:val="single" w:sz="4" w:space="0" w:color="auto"/>
              <w:left w:val="single" w:sz="4" w:space="0" w:color="auto"/>
              <w:bottom w:val="single" w:sz="4" w:space="0" w:color="auto"/>
              <w:right w:val="single" w:sz="4" w:space="0" w:color="auto"/>
            </w:tcBorders>
          </w:tcPr>
          <w:p w14:paraId="358F148F" w14:textId="77777777" w:rsidR="00B31195" w:rsidRPr="0049004B" w:rsidRDefault="00B31195" w:rsidP="00EA61B8">
            <w:pPr>
              <w:pStyle w:val="TAL"/>
              <w:rPr>
                <w:rFonts w:cs="Arial"/>
              </w:rPr>
            </w:pPr>
          </w:p>
        </w:tc>
      </w:tr>
      <w:tr w:rsidR="00705F7D" w:rsidRPr="0049004B" w14:paraId="7853A45B"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tcPr>
          <w:p w14:paraId="64AB1776" w14:textId="77777777" w:rsidR="00705F7D" w:rsidRPr="00705F7D" w:rsidRDefault="00705F7D" w:rsidP="00D2592C">
            <w:pPr>
              <w:pStyle w:val="TAL"/>
              <w:rPr>
                <w:rStyle w:val="Codechar"/>
              </w:rPr>
            </w:pPr>
            <w:r w:rsidRPr="00705F7D">
              <w:rPr>
                <w:rStyle w:val="Codechar"/>
              </w:rPr>
              <w:t>objAcquisitionMethod</w:t>
            </w:r>
          </w:p>
        </w:tc>
        <w:tc>
          <w:tcPr>
            <w:tcW w:w="1298" w:type="pct"/>
            <w:tcBorders>
              <w:top w:val="single" w:sz="4" w:space="0" w:color="auto"/>
              <w:left w:val="single" w:sz="4" w:space="0" w:color="auto"/>
              <w:bottom w:val="single" w:sz="4" w:space="0" w:color="auto"/>
              <w:right w:val="single" w:sz="4" w:space="0" w:color="auto"/>
            </w:tcBorders>
          </w:tcPr>
          <w:p w14:paraId="12AFE80E" w14:textId="77777777" w:rsidR="00705F7D" w:rsidRPr="00705F7D" w:rsidRDefault="00705F7D" w:rsidP="00D2592C">
            <w:pPr>
              <w:pStyle w:val="TAL"/>
              <w:rPr>
                <w:rStyle w:val="Codechar"/>
              </w:rPr>
            </w:pPr>
            <w:r w:rsidRPr="00705F7D">
              <w:rPr>
                <w:rStyle w:val="Codechar"/>
              </w:rPr>
              <w:t>ObjAcquisitionMethod</w:t>
            </w:r>
          </w:p>
        </w:tc>
        <w:tc>
          <w:tcPr>
            <w:tcW w:w="145" w:type="pct"/>
            <w:tcBorders>
              <w:top w:val="single" w:sz="4" w:space="0" w:color="auto"/>
              <w:left w:val="single" w:sz="4" w:space="0" w:color="auto"/>
              <w:bottom w:val="single" w:sz="4" w:space="0" w:color="auto"/>
              <w:right w:val="single" w:sz="4" w:space="0" w:color="auto"/>
            </w:tcBorders>
          </w:tcPr>
          <w:p w14:paraId="016620EE" w14:textId="77777777" w:rsidR="00705F7D" w:rsidRPr="0049004B" w:rsidRDefault="00705F7D" w:rsidP="00D2592C">
            <w:pPr>
              <w:pStyle w:val="TAC"/>
            </w:pPr>
            <w:r w:rsidRPr="0049004B">
              <w:rPr>
                <w:lang w:eastAsia="zh-CN"/>
              </w:rPr>
              <w:t>M</w:t>
            </w:r>
          </w:p>
        </w:tc>
        <w:tc>
          <w:tcPr>
            <w:tcW w:w="541" w:type="pct"/>
            <w:tcBorders>
              <w:top w:val="single" w:sz="4" w:space="0" w:color="auto"/>
              <w:left w:val="single" w:sz="4" w:space="0" w:color="auto"/>
              <w:bottom w:val="single" w:sz="4" w:space="0" w:color="auto"/>
              <w:right w:val="single" w:sz="4" w:space="0" w:color="auto"/>
            </w:tcBorders>
          </w:tcPr>
          <w:p w14:paraId="4609F4A5" w14:textId="77777777" w:rsidR="00705F7D" w:rsidRPr="0049004B" w:rsidRDefault="00705F7D" w:rsidP="00D2592C">
            <w:pPr>
              <w:pStyle w:val="TAL"/>
              <w:jc w:val="center"/>
            </w:pPr>
            <w:r w:rsidRPr="0049004B">
              <w:rPr>
                <w:lang w:eastAsia="zh-CN"/>
              </w:rPr>
              <w:t>1</w:t>
            </w:r>
          </w:p>
        </w:tc>
        <w:tc>
          <w:tcPr>
            <w:tcW w:w="1126" w:type="pct"/>
            <w:tcBorders>
              <w:top w:val="single" w:sz="4" w:space="0" w:color="auto"/>
              <w:left w:val="single" w:sz="4" w:space="0" w:color="auto"/>
              <w:bottom w:val="single" w:sz="4" w:space="0" w:color="auto"/>
              <w:right w:val="single" w:sz="4" w:space="0" w:color="auto"/>
            </w:tcBorders>
          </w:tcPr>
          <w:p w14:paraId="06FB41E7" w14:textId="77777777" w:rsidR="00705F7D" w:rsidRPr="0049004B" w:rsidRDefault="00705F7D" w:rsidP="00D2592C">
            <w:pPr>
              <w:pStyle w:val="TAL"/>
              <w:rPr>
                <w:rFonts w:cs="Arial"/>
              </w:rPr>
            </w:pPr>
            <w:r w:rsidRPr="005F5B8C">
              <w:t>Indicates whether the objects(s) are to be pushed into the MBSTF by the MBS Application Provider or whether they are to be pulled from the MBS Application Provider by the MBSTF</w:t>
            </w:r>
          </w:p>
        </w:tc>
        <w:tc>
          <w:tcPr>
            <w:tcW w:w="612" w:type="pct"/>
            <w:tcBorders>
              <w:top w:val="single" w:sz="4" w:space="0" w:color="auto"/>
              <w:left w:val="single" w:sz="4" w:space="0" w:color="auto"/>
              <w:bottom w:val="single" w:sz="4" w:space="0" w:color="auto"/>
              <w:right w:val="single" w:sz="4" w:space="0" w:color="auto"/>
            </w:tcBorders>
          </w:tcPr>
          <w:p w14:paraId="701BDF55" w14:textId="77777777" w:rsidR="00705F7D" w:rsidRPr="0049004B" w:rsidRDefault="00705F7D" w:rsidP="00D2592C">
            <w:pPr>
              <w:pStyle w:val="TAL"/>
              <w:rPr>
                <w:rFonts w:cs="Arial"/>
              </w:rPr>
            </w:pPr>
          </w:p>
        </w:tc>
      </w:tr>
    </w:tbl>
    <w:p w14:paraId="4065D112" w14:textId="0A351261" w:rsidR="00705F7D" w:rsidRDefault="00705F7D" w:rsidP="00705F7D">
      <w:pPr>
        <w:pStyle w:val="TAN"/>
        <w:keepNext w:val="0"/>
      </w:pPr>
    </w:p>
    <w:p w14:paraId="0B8C1B1D" w14:textId="13754B39" w:rsidR="002869AF" w:rsidRDefault="002869AF" w:rsidP="002869AF">
      <w:pPr>
        <w:keepNext/>
      </w:pPr>
      <w:r>
        <w:t xml:space="preserve">The enumerated data type </w:t>
      </w:r>
      <w:r w:rsidRPr="00705F7D">
        <w:rPr>
          <w:rStyle w:val="Codechar"/>
        </w:rPr>
        <w:t>Obj</w:t>
      </w:r>
      <w:r>
        <w:rPr>
          <w:rStyle w:val="Codechar"/>
        </w:rPr>
        <w:t>DistributionOperatingMode</w:t>
      </w:r>
      <w:r>
        <w:t xml:space="preserve"> is </w:t>
      </w:r>
      <w:r w:rsidR="00C65313">
        <w:t>specified</w:t>
      </w:r>
      <w:r>
        <w:t xml:space="preserve"> as follows in table 6.1.6.3.4</w:t>
      </w:r>
      <w:r>
        <w:noBreakHyphen/>
        <w:t>1 of TS 29.581: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7"/>
        <w:gridCol w:w="6576"/>
        <w:gridCol w:w="1541"/>
      </w:tblGrid>
      <w:tr w:rsidR="002869AF" w:rsidRPr="00DA326A" w14:paraId="516A7B65" w14:textId="77777777" w:rsidTr="002869AF">
        <w:tc>
          <w:tcPr>
            <w:tcW w:w="923" w:type="pct"/>
            <w:shd w:val="clear" w:color="auto" w:fill="C0C0C0"/>
            <w:tcMar>
              <w:top w:w="0" w:type="dxa"/>
              <w:left w:w="108" w:type="dxa"/>
              <w:bottom w:w="0" w:type="dxa"/>
              <w:right w:w="108" w:type="dxa"/>
            </w:tcMar>
            <w:hideMark/>
          </w:tcPr>
          <w:p w14:paraId="7C063769" w14:textId="77777777" w:rsidR="002869AF" w:rsidRPr="00DA326A" w:rsidRDefault="002869AF" w:rsidP="00097D7D">
            <w:pPr>
              <w:pStyle w:val="TAH"/>
            </w:pPr>
            <w:r w:rsidRPr="00DA326A">
              <w:t>Enumeration value</w:t>
            </w:r>
          </w:p>
        </w:tc>
        <w:tc>
          <w:tcPr>
            <w:tcW w:w="3303" w:type="pct"/>
            <w:shd w:val="clear" w:color="auto" w:fill="C0C0C0"/>
            <w:tcMar>
              <w:top w:w="0" w:type="dxa"/>
              <w:left w:w="108" w:type="dxa"/>
              <w:bottom w:w="0" w:type="dxa"/>
              <w:right w:w="108" w:type="dxa"/>
            </w:tcMar>
            <w:hideMark/>
          </w:tcPr>
          <w:p w14:paraId="1588BB05" w14:textId="77777777" w:rsidR="002869AF" w:rsidRPr="00DA326A" w:rsidRDefault="002869AF" w:rsidP="00097D7D">
            <w:pPr>
              <w:pStyle w:val="TAH"/>
            </w:pPr>
            <w:r w:rsidRPr="00DA326A">
              <w:t>Description</w:t>
            </w:r>
          </w:p>
        </w:tc>
        <w:tc>
          <w:tcPr>
            <w:tcW w:w="774" w:type="pct"/>
            <w:shd w:val="clear" w:color="auto" w:fill="C0C0C0"/>
          </w:tcPr>
          <w:p w14:paraId="397B7CAB" w14:textId="77777777" w:rsidR="002869AF" w:rsidRPr="00DA326A" w:rsidRDefault="002869AF" w:rsidP="00097D7D">
            <w:pPr>
              <w:pStyle w:val="TAH"/>
            </w:pPr>
            <w:r w:rsidRPr="00DA326A">
              <w:t>Applicability</w:t>
            </w:r>
          </w:p>
        </w:tc>
      </w:tr>
      <w:tr w:rsidR="002869AF" w:rsidRPr="00DA326A" w14:paraId="175B0795" w14:textId="77777777" w:rsidTr="002869AF">
        <w:tc>
          <w:tcPr>
            <w:tcW w:w="923" w:type="pct"/>
            <w:tcMar>
              <w:top w:w="0" w:type="dxa"/>
              <w:left w:w="108" w:type="dxa"/>
              <w:bottom w:w="0" w:type="dxa"/>
              <w:right w:w="108" w:type="dxa"/>
            </w:tcMar>
          </w:tcPr>
          <w:p w14:paraId="7D0CB245" w14:textId="77777777" w:rsidR="002869AF" w:rsidRPr="00A559E3" w:rsidRDefault="002869AF" w:rsidP="00097D7D">
            <w:pPr>
              <w:pStyle w:val="TAL"/>
            </w:pPr>
            <w:r w:rsidRPr="00DA326A">
              <w:t>"</w:t>
            </w:r>
            <w:r>
              <w:t>SINGLE</w:t>
            </w:r>
            <w:r w:rsidRPr="00DA326A">
              <w:t>"</w:t>
            </w:r>
          </w:p>
        </w:tc>
        <w:tc>
          <w:tcPr>
            <w:tcW w:w="3303" w:type="pct"/>
            <w:tcMar>
              <w:top w:w="0" w:type="dxa"/>
              <w:left w:w="108" w:type="dxa"/>
              <w:bottom w:w="0" w:type="dxa"/>
              <w:right w:w="108" w:type="dxa"/>
            </w:tcMar>
          </w:tcPr>
          <w:p w14:paraId="6B200670" w14:textId="77777777" w:rsidR="002869AF" w:rsidRPr="00DA326A" w:rsidRDefault="002869AF" w:rsidP="00097D7D">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Pr>
          <w:p w14:paraId="46A3DCD1" w14:textId="77777777" w:rsidR="002869AF" w:rsidRPr="00DA326A" w:rsidRDefault="002869AF" w:rsidP="00097D7D">
            <w:pPr>
              <w:pStyle w:val="TAL"/>
            </w:pPr>
          </w:p>
        </w:tc>
      </w:tr>
      <w:tr w:rsidR="002869AF" w:rsidRPr="00DA326A" w14:paraId="371471BE" w14:textId="77777777" w:rsidTr="002869AF">
        <w:tc>
          <w:tcPr>
            <w:tcW w:w="923" w:type="pct"/>
            <w:tcMar>
              <w:top w:w="0" w:type="dxa"/>
              <w:left w:w="108" w:type="dxa"/>
              <w:bottom w:w="0" w:type="dxa"/>
              <w:right w:w="108" w:type="dxa"/>
            </w:tcMar>
          </w:tcPr>
          <w:p w14:paraId="1A3EA7D0" w14:textId="77777777" w:rsidR="002869AF" w:rsidRPr="00A559E3" w:rsidRDefault="002869AF" w:rsidP="00097D7D">
            <w:pPr>
              <w:pStyle w:val="TAL"/>
            </w:pPr>
            <w:r w:rsidRPr="00A559E3">
              <w:t>"</w:t>
            </w:r>
            <w:r>
              <w:t>COLLECTION</w:t>
            </w:r>
            <w:r w:rsidRPr="00DA326A">
              <w:t>"</w:t>
            </w:r>
          </w:p>
        </w:tc>
        <w:tc>
          <w:tcPr>
            <w:tcW w:w="3303" w:type="pct"/>
            <w:tcMar>
              <w:top w:w="0" w:type="dxa"/>
              <w:left w:w="108" w:type="dxa"/>
              <w:bottom w:w="0" w:type="dxa"/>
              <w:right w:w="108" w:type="dxa"/>
            </w:tcMar>
          </w:tcPr>
          <w:p w14:paraId="70B89161" w14:textId="77777777" w:rsidR="002869AF" w:rsidRDefault="002869AF" w:rsidP="00097D7D">
            <w:pPr>
              <w:pStyle w:val="TAL"/>
              <w:rPr>
                <w:lang w:eastAsia="ja-JP"/>
              </w:rPr>
            </w:pPr>
            <w:r w:rsidRPr="002B185D">
              <w:rPr>
                <w:lang w:eastAsia="ja-JP"/>
              </w:rPr>
              <w:t>A set of objects described by a manifest is ingested by the MBSTF and distributed once</w:t>
            </w:r>
          </w:p>
          <w:p w14:paraId="73AE26A1" w14:textId="77777777" w:rsidR="002869AF" w:rsidRPr="00DA326A" w:rsidRDefault="002869AF" w:rsidP="002869AF">
            <w:pPr>
              <w:pStyle w:val="TALcontinuation"/>
            </w:pPr>
            <w:r>
              <w:rPr>
                <w:lang w:eastAsia="ja-JP"/>
              </w:rPr>
              <w:t>Not used with Push-based ingest</w:t>
            </w:r>
          </w:p>
        </w:tc>
        <w:tc>
          <w:tcPr>
            <w:tcW w:w="774" w:type="pct"/>
          </w:tcPr>
          <w:p w14:paraId="7B0CDA02" w14:textId="77777777" w:rsidR="002869AF" w:rsidRPr="00DA326A" w:rsidRDefault="002869AF" w:rsidP="00097D7D">
            <w:pPr>
              <w:pStyle w:val="TAL"/>
            </w:pPr>
          </w:p>
        </w:tc>
      </w:tr>
      <w:tr w:rsidR="002869AF" w:rsidRPr="00DA326A" w14:paraId="5CA3172D" w14:textId="77777777" w:rsidTr="002869AF">
        <w:tc>
          <w:tcPr>
            <w:tcW w:w="923" w:type="pct"/>
            <w:tcMar>
              <w:top w:w="0" w:type="dxa"/>
              <w:left w:w="108" w:type="dxa"/>
              <w:bottom w:w="0" w:type="dxa"/>
              <w:right w:w="108" w:type="dxa"/>
            </w:tcMar>
          </w:tcPr>
          <w:p w14:paraId="265C58F9" w14:textId="77777777" w:rsidR="002869AF" w:rsidRPr="00A559E3" w:rsidRDefault="002869AF" w:rsidP="00097D7D">
            <w:pPr>
              <w:pStyle w:val="TAL"/>
            </w:pPr>
            <w:r w:rsidRPr="00A559E3">
              <w:t>"</w:t>
            </w:r>
            <w:r>
              <w:t>CAROUSEL</w:t>
            </w:r>
            <w:r w:rsidRPr="00DA326A">
              <w:t>"</w:t>
            </w:r>
          </w:p>
        </w:tc>
        <w:tc>
          <w:tcPr>
            <w:tcW w:w="3303" w:type="pct"/>
            <w:tcMar>
              <w:top w:w="0" w:type="dxa"/>
              <w:left w:w="108" w:type="dxa"/>
              <w:bottom w:w="0" w:type="dxa"/>
              <w:right w:w="108" w:type="dxa"/>
            </w:tcMar>
          </w:tcPr>
          <w:p w14:paraId="3FCDFEDB" w14:textId="77777777" w:rsidR="002869AF" w:rsidRDefault="002869AF" w:rsidP="00097D7D">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5CB6EC73" w14:textId="77777777" w:rsidR="002869AF" w:rsidRPr="00DA326A" w:rsidRDefault="002869AF" w:rsidP="002869AF">
            <w:pPr>
              <w:pStyle w:val="TALcontinuation"/>
            </w:pPr>
            <w:r>
              <w:rPr>
                <w:lang w:eastAsia="ja-JP"/>
              </w:rPr>
              <w:t>Not used with Push-based ingest</w:t>
            </w:r>
          </w:p>
        </w:tc>
        <w:tc>
          <w:tcPr>
            <w:tcW w:w="774" w:type="pct"/>
          </w:tcPr>
          <w:p w14:paraId="7099F042" w14:textId="77777777" w:rsidR="002869AF" w:rsidRPr="00DA326A" w:rsidRDefault="002869AF" w:rsidP="00097D7D">
            <w:pPr>
              <w:pStyle w:val="TAL"/>
            </w:pPr>
          </w:p>
        </w:tc>
      </w:tr>
      <w:tr w:rsidR="002869AF" w:rsidRPr="00DA326A" w14:paraId="57CA00F5" w14:textId="77777777" w:rsidTr="002869AF">
        <w:tc>
          <w:tcPr>
            <w:tcW w:w="923" w:type="pct"/>
            <w:tcMar>
              <w:top w:w="0" w:type="dxa"/>
              <w:left w:w="108" w:type="dxa"/>
              <w:bottom w:w="0" w:type="dxa"/>
              <w:right w:w="108" w:type="dxa"/>
            </w:tcMar>
          </w:tcPr>
          <w:p w14:paraId="77BCF548" w14:textId="77777777" w:rsidR="002869AF" w:rsidRPr="00A559E3" w:rsidRDefault="002869AF" w:rsidP="00097D7D">
            <w:pPr>
              <w:pStyle w:val="TAL"/>
            </w:pPr>
            <w:r w:rsidRPr="00A559E3">
              <w:t>"</w:t>
            </w:r>
            <w:r>
              <w:t>STREAMING</w:t>
            </w:r>
            <w:r w:rsidRPr="00DA326A">
              <w:t>"</w:t>
            </w:r>
          </w:p>
        </w:tc>
        <w:tc>
          <w:tcPr>
            <w:tcW w:w="3303" w:type="pct"/>
            <w:tcMar>
              <w:top w:w="0" w:type="dxa"/>
              <w:left w:w="108" w:type="dxa"/>
              <w:bottom w:w="0" w:type="dxa"/>
              <w:right w:w="108" w:type="dxa"/>
            </w:tcMar>
          </w:tcPr>
          <w:p w14:paraId="271AC67D" w14:textId="77777777" w:rsidR="002869AF" w:rsidRPr="00DA326A" w:rsidRDefault="002869AF" w:rsidP="00097D7D">
            <w:pPr>
              <w:pStyle w:val="TAL"/>
            </w:pPr>
            <w:r w:rsidRPr="002B185D">
              <w:rPr>
                <w:lang w:eastAsia="ja-JP"/>
              </w:rPr>
              <w:t>A sequence of objects is ingested by the MBSTF and streamed in real time</w:t>
            </w:r>
          </w:p>
        </w:tc>
        <w:tc>
          <w:tcPr>
            <w:tcW w:w="774" w:type="pct"/>
          </w:tcPr>
          <w:p w14:paraId="493D82A6" w14:textId="77777777" w:rsidR="002869AF" w:rsidRPr="00DA326A" w:rsidRDefault="002869AF" w:rsidP="00097D7D">
            <w:pPr>
              <w:pStyle w:val="TAL"/>
            </w:pPr>
          </w:p>
        </w:tc>
      </w:tr>
    </w:tbl>
    <w:p w14:paraId="7B938AFF" w14:textId="77777777" w:rsidR="002869AF" w:rsidRPr="00BD126B" w:rsidRDefault="002869AF" w:rsidP="002869AF">
      <w:pPr>
        <w:pStyle w:val="TAN"/>
        <w:keepNext w:val="0"/>
      </w:pPr>
    </w:p>
    <w:p w14:paraId="1BEDB41E" w14:textId="4161D145" w:rsidR="00705F7D" w:rsidRDefault="00E45187" w:rsidP="00705F7D">
      <w:pPr>
        <w:keepNext/>
      </w:pPr>
      <w:r>
        <w:t>Furthermore, t</w:t>
      </w:r>
      <w:r w:rsidR="00705F7D">
        <w:t xml:space="preserve">he enumerated data type </w:t>
      </w:r>
      <w:r w:rsidR="00705F7D" w:rsidRPr="00705F7D">
        <w:rPr>
          <w:rStyle w:val="Codechar"/>
        </w:rPr>
        <w:t>ObjAcquisitionMethod</w:t>
      </w:r>
      <w:r w:rsidR="00705F7D">
        <w:t xml:space="preserve"> is </w:t>
      </w:r>
      <w:r w:rsidR="00C65313">
        <w:t>specified</w:t>
      </w:r>
      <w:r w:rsidR="0000458F">
        <w:t xml:space="preserve"> as follows</w:t>
      </w:r>
      <w:r w:rsidR="00705F7D">
        <w:t xml:space="preserve"> in table 6.1.6.3.5</w:t>
      </w:r>
      <w:r w:rsidR="00705F7D">
        <w:noBreakHyphen/>
        <w:t>1 of TS 29.581: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7"/>
        <w:gridCol w:w="3008"/>
        <w:gridCol w:w="1081"/>
      </w:tblGrid>
      <w:tr w:rsidR="00705F7D" w:rsidRPr="00DA326A" w14:paraId="3D0FDF98" w14:textId="77777777" w:rsidTr="00705F7D">
        <w:trPr>
          <w:jc w:val="center"/>
        </w:trPr>
        <w:tc>
          <w:tcPr>
            <w:tcW w:w="0" w:type="auto"/>
            <w:shd w:val="clear" w:color="auto" w:fill="C0C0C0"/>
            <w:tcMar>
              <w:top w:w="0" w:type="dxa"/>
              <w:left w:w="108" w:type="dxa"/>
              <w:bottom w:w="0" w:type="dxa"/>
              <w:right w:w="108" w:type="dxa"/>
            </w:tcMar>
            <w:hideMark/>
          </w:tcPr>
          <w:p w14:paraId="6CC3ED82" w14:textId="77777777" w:rsidR="00705F7D" w:rsidRPr="00DA326A" w:rsidRDefault="00705F7D" w:rsidP="00705F7D">
            <w:pPr>
              <w:pStyle w:val="TAH"/>
            </w:pPr>
            <w:r w:rsidRPr="00DA326A">
              <w:t>Enumeration value</w:t>
            </w:r>
          </w:p>
        </w:tc>
        <w:tc>
          <w:tcPr>
            <w:tcW w:w="0" w:type="auto"/>
            <w:shd w:val="clear" w:color="auto" w:fill="C0C0C0"/>
            <w:tcMar>
              <w:top w:w="0" w:type="dxa"/>
              <w:left w:w="108" w:type="dxa"/>
              <w:bottom w:w="0" w:type="dxa"/>
              <w:right w:w="108" w:type="dxa"/>
            </w:tcMar>
            <w:hideMark/>
          </w:tcPr>
          <w:p w14:paraId="337B96C1" w14:textId="77777777" w:rsidR="00705F7D" w:rsidRPr="00DA326A" w:rsidRDefault="00705F7D" w:rsidP="00705F7D">
            <w:pPr>
              <w:pStyle w:val="TAH"/>
            </w:pPr>
            <w:r w:rsidRPr="00DA326A">
              <w:t>Description</w:t>
            </w:r>
          </w:p>
        </w:tc>
        <w:tc>
          <w:tcPr>
            <w:tcW w:w="0" w:type="auto"/>
            <w:shd w:val="clear" w:color="auto" w:fill="C0C0C0"/>
          </w:tcPr>
          <w:p w14:paraId="27532DC6" w14:textId="77777777" w:rsidR="00705F7D" w:rsidRPr="00DA326A" w:rsidRDefault="00705F7D" w:rsidP="00705F7D">
            <w:pPr>
              <w:pStyle w:val="TAH"/>
            </w:pPr>
            <w:r w:rsidRPr="00DA326A">
              <w:t>Applicability</w:t>
            </w:r>
          </w:p>
        </w:tc>
      </w:tr>
      <w:tr w:rsidR="00705F7D" w:rsidRPr="00DA326A" w14:paraId="58F3B196" w14:textId="77777777" w:rsidTr="00705F7D">
        <w:trPr>
          <w:jc w:val="center"/>
        </w:trPr>
        <w:tc>
          <w:tcPr>
            <w:tcW w:w="0" w:type="auto"/>
            <w:tcMar>
              <w:top w:w="0" w:type="dxa"/>
              <w:left w:w="108" w:type="dxa"/>
              <w:bottom w:w="0" w:type="dxa"/>
              <w:right w:w="108" w:type="dxa"/>
            </w:tcMar>
          </w:tcPr>
          <w:p w14:paraId="25019BD1" w14:textId="77777777" w:rsidR="00705F7D" w:rsidRPr="00A559E3" w:rsidRDefault="00705F7D" w:rsidP="00705F7D">
            <w:pPr>
              <w:pStyle w:val="TAL"/>
            </w:pPr>
            <w:r w:rsidRPr="00DA326A">
              <w:t>"</w:t>
            </w:r>
            <w:r>
              <w:t>PULL</w:t>
            </w:r>
            <w:r w:rsidRPr="00DA326A">
              <w:t>"</w:t>
            </w:r>
          </w:p>
        </w:tc>
        <w:tc>
          <w:tcPr>
            <w:tcW w:w="0" w:type="auto"/>
            <w:tcMar>
              <w:top w:w="0" w:type="dxa"/>
              <w:left w:w="108" w:type="dxa"/>
              <w:bottom w:w="0" w:type="dxa"/>
              <w:right w:w="108" w:type="dxa"/>
            </w:tcMar>
          </w:tcPr>
          <w:p w14:paraId="49C37359" w14:textId="77777777" w:rsidR="00705F7D" w:rsidRPr="00DA326A" w:rsidRDefault="00705F7D" w:rsidP="00705F7D">
            <w:pPr>
              <w:pStyle w:val="TAL"/>
            </w:pPr>
            <w:r>
              <w:t>MBSTF Pulls objects from AF/AS</w:t>
            </w:r>
          </w:p>
        </w:tc>
        <w:tc>
          <w:tcPr>
            <w:tcW w:w="0" w:type="auto"/>
          </w:tcPr>
          <w:p w14:paraId="6A2CEFAD" w14:textId="77777777" w:rsidR="00705F7D" w:rsidRPr="00DA326A" w:rsidRDefault="00705F7D" w:rsidP="00705F7D">
            <w:pPr>
              <w:pStyle w:val="TAL"/>
            </w:pPr>
          </w:p>
        </w:tc>
      </w:tr>
      <w:tr w:rsidR="00705F7D" w:rsidRPr="00DA326A" w14:paraId="1276F619" w14:textId="77777777" w:rsidTr="00705F7D">
        <w:trPr>
          <w:jc w:val="center"/>
        </w:trPr>
        <w:tc>
          <w:tcPr>
            <w:tcW w:w="0" w:type="auto"/>
            <w:tcMar>
              <w:top w:w="0" w:type="dxa"/>
              <w:left w:w="108" w:type="dxa"/>
              <w:bottom w:w="0" w:type="dxa"/>
              <w:right w:w="108" w:type="dxa"/>
            </w:tcMar>
          </w:tcPr>
          <w:p w14:paraId="17F0BD5B" w14:textId="77777777" w:rsidR="00705F7D" w:rsidRPr="00A559E3" w:rsidRDefault="00705F7D" w:rsidP="00D2592C">
            <w:pPr>
              <w:pStyle w:val="TAL"/>
            </w:pPr>
            <w:r w:rsidRPr="00A559E3">
              <w:t>"</w:t>
            </w:r>
            <w:r>
              <w:t>PUSH</w:t>
            </w:r>
            <w:r w:rsidRPr="00DA326A">
              <w:t>"</w:t>
            </w:r>
          </w:p>
        </w:tc>
        <w:tc>
          <w:tcPr>
            <w:tcW w:w="0" w:type="auto"/>
            <w:tcMar>
              <w:top w:w="0" w:type="dxa"/>
              <w:left w:w="108" w:type="dxa"/>
              <w:bottom w:w="0" w:type="dxa"/>
              <w:right w:w="108" w:type="dxa"/>
            </w:tcMar>
          </w:tcPr>
          <w:p w14:paraId="099D1B30" w14:textId="77777777" w:rsidR="00705F7D" w:rsidRPr="00DA326A" w:rsidRDefault="00705F7D" w:rsidP="00D2592C">
            <w:pPr>
              <w:pStyle w:val="TAL"/>
            </w:pPr>
            <w:r>
              <w:t>AF/AS Pushes objects into MBSTF</w:t>
            </w:r>
          </w:p>
        </w:tc>
        <w:tc>
          <w:tcPr>
            <w:tcW w:w="0" w:type="auto"/>
          </w:tcPr>
          <w:p w14:paraId="6B28ACB8" w14:textId="77777777" w:rsidR="00705F7D" w:rsidRPr="00DA326A" w:rsidRDefault="00705F7D" w:rsidP="00D2592C">
            <w:pPr>
              <w:pStyle w:val="TAL"/>
            </w:pPr>
          </w:p>
        </w:tc>
      </w:tr>
    </w:tbl>
    <w:p w14:paraId="094D124E" w14:textId="3B43F201" w:rsidR="00705F7D" w:rsidRDefault="00705F7D" w:rsidP="00705F7D">
      <w:pPr>
        <w:pStyle w:val="TAN"/>
        <w:keepNext w:val="0"/>
      </w:pPr>
    </w:p>
    <w:p w14:paraId="38A7DFDD" w14:textId="5415E054" w:rsidR="00705F7D" w:rsidRDefault="00705F7D" w:rsidP="00C864AD">
      <w:r>
        <w:t xml:space="preserve">SA4 </w:t>
      </w:r>
      <w:r w:rsidR="005E4374">
        <w:t>observes</w:t>
      </w:r>
      <w:r>
        <w:t xml:space="preserve"> that the current API </w:t>
      </w:r>
      <w:r w:rsidR="00C65313">
        <w:t xml:space="preserve">specification </w:t>
      </w:r>
      <w:r w:rsidR="002869AF">
        <w:t>in</w:t>
      </w:r>
      <w:r>
        <w:t xml:space="preserve"> TS 29.581 does not satisfy the requirement </w:t>
      </w:r>
      <w:r w:rsidR="00DD45C1">
        <w:t xml:space="preserve">highlighted in section 1.1 </w:t>
      </w:r>
      <w:r>
        <w:t xml:space="preserve">for the </w:t>
      </w:r>
      <w:r w:rsidR="001E3F8E">
        <w:t xml:space="preserve">MBSF (acting on behalf of the </w:t>
      </w:r>
      <w:r>
        <w:t>MBS Application Provider</w:t>
      </w:r>
      <w:r w:rsidR="001E3F8E">
        <w:t xml:space="preserve">) </w:t>
      </w:r>
      <w:r>
        <w:t xml:space="preserve">to </w:t>
      </w:r>
      <w:r w:rsidR="001E3F8E">
        <w:t>be able to unambiguously indicate</w:t>
      </w:r>
      <w:r>
        <w:t xml:space="preserve"> the two </w:t>
      </w:r>
      <w:r w:rsidR="001E3F8E">
        <w:t>distinct sub</w:t>
      </w:r>
      <w:r>
        <w:t xml:space="preserve">cases of pull-based object acquisition </w:t>
      </w:r>
      <w:r w:rsidR="001E3F8E">
        <w:t>highlighted above to the MBSTF at reference point Nmb2</w:t>
      </w:r>
      <w:r>
        <w:t>.</w:t>
      </w:r>
    </w:p>
    <w:p w14:paraId="6412FFC6" w14:textId="44925E1D" w:rsidR="00705F7D" w:rsidRDefault="00705F7D" w:rsidP="00705F7D">
      <w:pPr>
        <w:keepNext/>
      </w:pPr>
      <w:r>
        <w:t>A potential remedy to satisfy the stage</w:t>
      </w:r>
      <w:r>
        <w:noBreakHyphen/>
        <w:t xml:space="preserve">2 requirement in TS 26.502 would be to </w:t>
      </w:r>
      <w:r w:rsidR="00B31195">
        <w:t xml:space="preserve">add an independent Boolean parameter </w:t>
      </w:r>
      <w:r w:rsidR="00541BD9">
        <w:t>(e.g.</w:t>
      </w:r>
      <w:r w:rsidR="00F7595D">
        <w:t>,</w:t>
      </w:r>
      <w:r w:rsidR="00541BD9">
        <w:t xml:space="preserve"> </w:t>
      </w:r>
      <w:r w:rsidR="00541BD9" w:rsidRPr="00B31195">
        <w:rPr>
          <w:rStyle w:val="Codechar"/>
        </w:rPr>
        <w:t>obj</w:t>
      </w:r>
      <w:r w:rsidR="00541BD9">
        <w:rPr>
          <w:rStyle w:val="Codechar"/>
        </w:rPr>
        <w:t>AcquisitionKeepUpdated</w:t>
      </w:r>
      <w:r w:rsidR="00541BD9">
        <w:t xml:space="preserve">) </w:t>
      </w:r>
      <w:r w:rsidR="002869AF">
        <w:t xml:space="preserve">to the </w:t>
      </w:r>
      <w:r w:rsidR="002869AF" w:rsidRPr="00C864AD">
        <w:rPr>
          <w:rStyle w:val="Codechar"/>
        </w:rPr>
        <w:t>ObjDistributionData</w:t>
      </w:r>
      <w:r w:rsidR="002869AF">
        <w:t xml:space="preserve"> type defined in table 6.1.6.2.5</w:t>
      </w:r>
      <w:r w:rsidR="002869AF">
        <w:noBreakHyphen/>
        <w:t xml:space="preserve">1 of TS 26.581 </w:t>
      </w:r>
      <w:r w:rsidR="00B31195">
        <w:t xml:space="preserve">indicating the need for the MBSTF to check for updates to the </w:t>
      </w:r>
      <w:r w:rsidR="002869AF">
        <w:t xml:space="preserve">ingested </w:t>
      </w:r>
      <w:r w:rsidR="00247F1E">
        <w:t xml:space="preserve">acquisition </w:t>
      </w:r>
      <w:r w:rsidR="002869AF">
        <w:t>objects. In Release 17</w:t>
      </w:r>
      <w:r w:rsidR="00F7595D">
        <w:t>,</w:t>
      </w:r>
      <w:r w:rsidR="002869AF">
        <w:t xml:space="preserve"> this applies only to the carousel operating mode</w:t>
      </w:r>
      <w:r w:rsidR="00F7595D">
        <w:t xml:space="preserve"> </w:t>
      </w:r>
      <w:r w:rsidR="005035FC">
        <w:t>provisioned to use</w:t>
      </w:r>
      <w:r w:rsidR="00F7595D">
        <w:t xml:space="preserve"> the pull-based </w:t>
      </w:r>
      <w:r w:rsidR="002E1A4E">
        <w:t xml:space="preserve">object </w:t>
      </w:r>
      <w:r w:rsidR="00F7595D">
        <w:t>acquisition method</w:t>
      </w:r>
      <w:r w:rsidR="002869AF">
        <w:t xml:space="preserve">, but </w:t>
      </w:r>
      <w:r w:rsidR="00541BD9">
        <w:t xml:space="preserve">it </w:t>
      </w:r>
      <w:r w:rsidR="002869AF">
        <w:t xml:space="preserve">may </w:t>
      </w:r>
      <w:r w:rsidR="00975E29">
        <w:t xml:space="preserve">additionally </w:t>
      </w:r>
      <w:r w:rsidR="002869AF">
        <w:t>apply to operating modes</w:t>
      </w:r>
      <w:r w:rsidR="004C5D6F">
        <w:t xml:space="preserve"> defined in subsequent releases</w:t>
      </w:r>
      <w:r w:rsidR="002869AF">
        <w:t>.</w:t>
      </w:r>
    </w:p>
    <w:p w14:paraId="7E3D5CD1" w14:textId="6DC5E303" w:rsidR="00B97703" w:rsidRDefault="002F1940" w:rsidP="000F6242">
      <w:pPr>
        <w:pStyle w:val="Heading1"/>
      </w:pPr>
      <w:r>
        <w:t>2</w:t>
      </w:r>
      <w:r>
        <w:tab/>
      </w:r>
      <w:r w:rsidR="000F6242">
        <w:t>Action</w:t>
      </w:r>
      <w:r w:rsidR="00FA15F0">
        <w:t>s</w:t>
      </w:r>
    </w:p>
    <w:p w14:paraId="131EC40D" w14:textId="24955A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01D2A">
        <w:rPr>
          <w:rFonts w:ascii="Arial" w:hAnsi="Arial" w:cs="Arial"/>
          <w:b/>
        </w:rPr>
        <w:t>CT</w:t>
      </w:r>
      <w:r w:rsidR="00685E95">
        <w:rPr>
          <w:rFonts w:ascii="Arial" w:hAnsi="Arial" w:cs="Arial"/>
          <w:b/>
        </w:rPr>
        <w:t>4</w:t>
      </w:r>
    </w:p>
    <w:p w14:paraId="7656BD96" w14:textId="6725B0FD" w:rsidR="001F7C3A" w:rsidRDefault="00B97703" w:rsidP="00AD1F68">
      <w:pPr>
        <w:ind w:left="994" w:hanging="994"/>
      </w:pPr>
      <w:r>
        <w:rPr>
          <w:rFonts w:ascii="Arial" w:hAnsi="Arial" w:cs="Arial"/>
          <w:b/>
        </w:rPr>
        <w:t>ACTION:</w:t>
      </w:r>
      <w:r w:rsidRPr="00BC2688">
        <w:t xml:space="preserve"> </w:t>
      </w:r>
      <w:r w:rsidRPr="00BC2688">
        <w:tab/>
      </w:r>
      <w:r w:rsidR="009D2F59" w:rsidRPr="009D2F59">
        <w:t xml:space="preserve">SA4 </w:t>
      </w:r>
      <w:r w:rsidR="001F7C3A">
        <w:t xml:space="preserve">kindly </w:t>
      </w:r>
      <w:r w:rsidR="00F16CBC">
        <w:t xml:space="preserve">asks </w:t>
      </w:r>
      <w:r w:rsidR="00B01D2A">
        <w:t>CT</w:t>
      </w:r>
      <w:r w:rsidR="002334AF">
        <w:t>4</w:t>
      </w:r>
      <w:r w:rsidR="00F16CBC">
        <w:t xml:space="preserve"> to take the above information into account</w:t>
      </w:r>
      <w:r w:rsidR="001F7C3A">
        <w:t>.</w:t>
      </w:r>
    </w:p>
    <w:p w14:paraId="429A855E" w14:textId="2735C5DA" w:rsidR="00AC0D9E" w:rsidRDefault="001F7C3A" w:rsidP="00AD1F68">
      <w:pPr>
        <w:ind w:left="994" w:hanging="994"/>
      </w:pPr>
      <w:r>
        <w:rPr>
          <w:rFonts w:ascii="Arial" w:hAnsi="Arial" w:cs="Arial"/>
          <w:b/>
        </w:rPr>
        <w:t>ACTION:</w:t>
      </w:r>
      <w:r w:rsidRPr="00BC2688">
        <w:t xml:space="preserve"> </w:t>
      </w:r>
      <w:r w:rsidRPr="00BC2688">
        <w:tab/>
      </w:r>
      <w:r w:rsidRPr="009D2F59">
        <w:t xml:space="preserve">SA4 </w:t>
      </w:r>
      <w:r>
        <w:t>kindly asks CT</w:t>
      </w:r>
      <w:r w:rsidR="002334AF">
        <w:t>4</w:t>
      </w:r>
      <w:r>
        <w:t xml:space="preserve"> to </w:t>
      </w:r>
      <w:r w:rsidR="00C864AD">
        <w:t xml:space="preserve">advise of any resulting change to TS 29.581 by LS </w:t>
      </w:r>
      <w:r w:rsidR="009954CA">
        <w:t>response</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30CB" w14:textId="77777777" w:rsidR="00A900D8" w:rsidRDefault="00A900D8">
      <w:pPr>
        <w:spacing w:after="0"/>
      </w:pPr>
      <w:r>
        <w:separator/>
      </w:r>
    </w:p>
  </w:endnote>
  <w:endnote w:type="continuationSeparator" w:id="0">
    <w:p w14:paraId="55E1A385" w14:textId="77777777" w:rsidR="00A900D8" w:rsidRDefault="00A900D8">
      <w:pPr>
        <w:spacing w:after="0"/>
      </w:pPr>
      <w:r>
        <w:continuationSeparator/>
      </w:r>
    </w:p>
  </w:endnote>
  <w:endnote w:type="continuationNotice" w:id="1">
    <w:p w14:paraId="7675D8D1" w14:textId="77777777" w:rsidR="00A900D8" w:rsidRDefault="00A90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329D" w14:textId="77777777" w:rsidR="00A900D8" w:rsidRDefault="00A900D8">
      <w:pPr>
        <w:spacing w:after="0"/>
      </w:pPr>
      <w:r>
        <w:separator/>
      </w:r>
    </w:p>
  </w:footnote>
  <w:footnote w:type="continuationSeparator" w:id="0">
    <w:p w14:paraId="751D218F" w14:textId="77777777" w:rsidR="00A900D8" w:rsidRDefault="00A900D8">
      <w:pPr>
        <w:spacing w:after="0"/>
      </w:pPr>
      <w:r>
        <w:continuationSeparator/>
      </w:r>
    </w:p>
  </w:footnote>
  <w:footnote w:type="continuationNotice" w:id="1">
    <w:p w14:paraId="279EB362" w14:textId="77777777" w:rsidR="00A900D8" w:rsidRDefault="00A90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1918"/>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79F9"/>
    <w:rsid w:val="001F7C3A"/>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1268"/>
    <w:rsid w:val="00350F1C"/>
    <w:rsid w:val="00354602"/>
    <w:rsid w:val="00361287"/>
    <w:rsid w:val="00364F96"/>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C7087"/>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5D6F"/>
    <w:rsid w:val="004C7A6A"/>
    <w:rsid w:val="004D0A63"/>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671"/>
    <w:rsid w:val="00527287"/>
    <w:rsid w:val="00532544"/>
    <w:rsid w:val="00535230"/>
    <w:rsid w:val="00535ABE"/>
    <w:rsid w:val="00541BD9"/>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37784"/>
    <w:rsid w:val="0064174D"/>
    <w:rsid w:val="00642CDF"/>
    <w:rsid w:val="006430C2"/>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85E95"/>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5F7D"/>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954CA"/>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69BE"/>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9CD"/>
    <w:rsid w:val="00A80AC6"/>
    <w:rsid w:val="00A837DE"/>
    <w:rsid w:val="00A84446"/>
    <w:rsid w:val="00A84788"/>
    <w:rsid w:val="00A84A6B"/>
    <w:rsid w:val="00A855D8"/>
    <w:rsid w:val="00A900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313"/>
    <w:rsid w:val="00C65A7A"/>
    <w:rsid w:val="00C7155C"/>
    <w:rsid w:val="00C747ED"/>
    <w:rsid w:val="00C805CA"/>
    <w:rsid w:val="00C80F50"/>
    <w:rsid w:val="00C81E1D"/>
    <w:rsid w:val="00C82C64"/>
    <w:rsid w:val="00C85ACB"/>
    <w:rsid w:val="00C85C47"/>
    <w:rsid w:val="00C864AD"/>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187"/>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08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C7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C7087"/>
    <w:pPr>
      <w:pBdr>
        <w:top w:val="none" w:sz="0" w:space="0" w:color="auto"/>
      </w:pBdr>
      <w:spacing w:before="180"/>
      <w:outlineLvl w:val="1"/>
    </w:pPr>
    <w:rPr>
      <w:sz w:val="32"/>
    </w:rPr>
  </w:style>
  <w:style w:type="paragraph" w:styleId="Heading3">
    <w:name w:val="heading 3"/>
    <w:aliases w:val="H3,h3"/>
    <w:basedOn w:val="Heading2"/>
    <w:next w:val="Normal"/>
    <w:qFormat/>
    <w:rsid w:val="003C7087"/>
    <w:pPr>
      <w:spacing w:before="120"/>
      <w:outlineLvl w:val="2"/>
    </w:pPr>
    <w:rPr>
      <w:sz w:val="28"/>
    </w:rPr>
  </w:style>
  <w:style w:type="paragraph" w:styleId="Heading4">
    <w:name w:val="heading 4"/>
    <w:aliases w:val="h4"/>
    <w:basedOn w:val="Heading3"/>
    <w:next w:val="Normal"/>
    <w:qFormat/>
    <w:rsid w:val="003C7087"/>
    <w:pPr>
      <w:ind w:left="1418" w:hanging="1418"/>
      <w:outlineLvl w:val="3"/>
    </w:pPr>
    <w:rPr>
      <w:sz w:val="24"/>
    </w:rPr>
  </w:style>
  <w:style w:type="paragraph" w:styleId="Heading5">
    <w:name w:val="heading 5"/>
    <w:aliases w:val="h5"/>
    <w:basedOn w:val="Heading4"/>
    <w:next w:val="Normal"/>
    <w:qFormat/>
    <w:rsid w:val="003C7087"/>
    <w:pPr>
      <w:ind w:left="1701" w:hanging="1701"/>
      <w:outlineLvl w:val="4"/>
    </w:pPr>
    <w:rPr>
      <w:sz w:val="22"/>
    </w:rPr>
  </w:style>
  <w:style w:type="paragraph" w:styleId="Heading6">
    <w:name w:val="heading 6"/>
    <w:aliases w:val="h6"/>
    <w:basedOn w:val="H6"/>
    <w:next w:val="Normal"/>
    <w:qFormat/>
    <w:rsid w:val="003C7087"/>
    <w:pPr>
      <w:outlineLvl w:val="5"/>
    </w:pPr>
  </w:style>
  <w:style w:type="paragraph" w:styleId="Heading7">
    <w:name w:val="heading 7"/>
    <w:basedOn w:val="H6"/>
    <w:next w:val="Normal"/>
    <w:qFormat/>
    <w:rsid w:val="003C7087"/>
    <w:pPr>
      <w:outlineLvl w:val="6"/>
    </w:pPr>
  </w:style>
  <w:style w:type="paragraph" w:styleId="Heading8">
    <w:name w:val="heading 8"/>
    <w:basedOn w:val="Heading1"/>
    <w:next w:val="Normal"/>
    <w:qFormat/>
    <w:rsid w:val="003C7087"/>
    <w:pPr>
      <w:ind w:left="0" w:firstLine="0"/>
      <w:outlineLvl w:val="7"/>
    </w:pPr>
  </w:style>
  <w:style w:type="paragraph" w:styleId="Heading9">
    <w:name w:val="heading 9"/>
    <w:basedOn w:val="Heading8"/>
    <w:next w:val="Normal"/>
    <w:qFormat/>
    <w:rsid w:val="003C7087"/>
    <w:pPr>
      <w:outlineLvl w:val="8"/>
    </w:pPr>
  </w:style>
  <w:style w:type="character" w:default="1" w:styleId="DefaultParagraphFont">
    <w:name w:val="Default Paragraph Font"/>
    <w:semiHidden/>
    <w:rsid w:val="003C70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087"/>
  </w:style>
  <w:style w:type="paragraph" w:styleId="Header">
    <w:name w:val="header"/>
    <w:link w:val="HeaderChar"/>
    <w:rsid w:val="003C708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C7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C7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C7087"/>
    <w:pPr>
      <w:spacing w:before="180"/>
      <w:ind w:left="2693" w:hanging="2693"/>
    </w:pPr>
    <w:rPr>
      <w:b/>
    </w:rPr>
  </w:style>
  <w:style w:type="paragraph" w:styleId="TOC1">
    <w:name w:val="toc 1"/>
    <w:semiHidden/>
    <w:rsid w:val="003C70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C70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C7087"/>
    <w:pPr>
      <w:ind w:left="1701" w:hanging="1701"/>
    </w:pPr>
  </w:style>
  <w:style w:type="paragraph" w:styleId="TOC4">
    <w:name w:val="toc 4"/>
    <w:basedOn w:val="TOC3"/>
    <w:semiHidden/>
    <w:rsid w:val="003C7087"/>
    <w:pPr>
      <w:ind w:left="1418" w:hanging="1418"/>
    </w:pPr>
  </w:style>
  <w:style w:type="paragraph" w:styleId="TOC3">
    <w:name w:val="toc 3"/>
    <w:basedOn w:val="TOC2"/>
    <w:semiHidden/>
    <w:rsid w:val="003C7087"/>
    <w:pPr>
      <w:ind w:left="1134" w:hanging="1134"/>
    </w:pPr>
  </w:style>
  <w:style w:type="paragraph" w:styleId="TOC2">
    <w:name w:val="toc 2"/>
    <w:basedOn w:val="TOC1"/>
    <w:semiHidden/>
    <w:rsid w:val="003C7087"/>
    <w:pPr>
      <w:keepNext w:val="0"/>
      <w:spacing w:before="0"/>
      <w:ind w:left="851" w:hanging="851"/>
    </w:pPr>
    <w:rPr>
      <w:sz w:val="20"/>
    </w:rPr>
  </w:style>
  <w:style w:type="paragraph" w:styleId="Index2">
    <w:name w:val="index 2"/>
    <w:basedOn w:val="Index1"/>
    <w:semiHidden/>
    <w:rsid w:val="003C7087"/>
    <w:pPr>
      <w:ind w:left="284"/>
    </w:pPr>
  </w:style>
  <w:style w:type="paragraph" w:styleId="Index1">
    <w:name w:val="index 1"/>
    <w:basedOn w:val="Normal"/>
    <w:semiHidden/>
    <w:rsid w:val="003C7087"/>
    <w:pPr>
      <w:keepLines/>
      <w:spacing w:after="0"/>
    </w:pPr>
  </w:style>
  <w:style w:type="paragraph" w:customStyle="1" w:styleId="ZH">
    <w:name w:val="ZH"/>
    <w:rsid w:val="003C70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C7087"/>
    <w:pPr>
      <w:outlineLvl w:val="9"/>
    </w:pPr>
  </w:style>
  <w:style w:type="paragraph" w:styleId="ListNumber2">
    <w:name w:val="List Number 2"/>
    <w:basedOn w:val="ListNumber"/>
    <w:semiHidden/>
    <w:rsid w:val="003C7087"/>
    <w:pPr>
      <w:ind w:left="851"/>
    </w:pPr>
  </w:style>
  <w:style w:type="character" w:styleId="FootnoteReference">
    <w:name w:val="footnote reference"/>
    <w:basedOn w:val="DefaultParagraphFont"/>
    <w:semiHidden/>
    <w:rsid w:val="003C7087"/>
    <w:rPr>
      <w:b/>
      <w:position w:val="6"/>
      <w:sz w:val="16"/>
    </w:rPr>
  </w:style>
  <w:style w:type="paragraph" w:styleId="FootnoteText">
    <w:name w:val="footnote text"/>
    <w:basedOn w:val="Normal"/>
    <w:link w:val="FootnoteTextChar"/>
    <w:semiHidden/>
    <w:rsid w:val="003C708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3C7087"/>
    <w:rPr>
      <w:b/>
    </w:rPr>
  </w:style>
  <w:style w:type="paragraph" w:customStyle="1" w:styleId="TAC">
    <w:name w:val="TAC"/>
    <w:basedOn w:val="TAL"/>
    <w:link w:val="TACChar"/>
    <w:rsid w:val="003C7087"/>
    <w:pPr>
      <w:jc w:val="center"/>
    </w:pPr>
  </w:style>
  <w:style w:type="paragraph" w:customStyle="1" w:styleId="TF">
    <w:name w:val="TF"/>
    <w:basedOn w:val="TH"/>
    <w:rsid w:val="003C7087"/>
    <w:pPr>
      <w:keepNext w:val="0"/>
      <w:spacing w:before="0" w:after="240"/>
    </w:pPr>
  </w:style>
  <w:style w:type="paragraph" w:customStyle="1" w:styleId="NO">
    <w:name w:val="NO"/>
    <w:basedOn w:val="Normal"/>
    <w:rsid w:val="003C7087"/>
    <w:pPr>
      <w:keepLines/>
      <w:ind w:left="1135" w:hanging="851"/>
    </w:pPr>
  </w:style>
  <w:style w:type="paragraph" w:styleId="TOC9">
    <w:name w:val="toc 9"/>
    <w:basedOn w:val="TOC8"/>
    <w:semiHidden/>
    <w:rsid w:val="003C7087"/>
    <w:pPr>
      <w:ind w:left="1418" w:hanging="1418"/>
    </w:pPr>
  </w:style>
  <w:style w:type="paragraph" w:customStyle="1" w:styleId="EX">
    <w:name w:val="EX"/>
    <w:basedOn w:val="Normal"/>
    <w:rsid w:val="003C7087"/>
    <w:pPr>
      <w:keepLines/>
      <w:ind w:left="1702" w:hanging="1418"/>
    </w:pPr>
  </w:style>
  <w:style w:type="paragraph" w:customStyle="1" w:styleId="FP">
    <w:name w:val="FP"/>
    <w:basedOn w:val="Normal"/>
    <w:rsid w:val="003C7087"/>
    <w:pPr>
      <w:spacing w:after="0"/>
    </w:pPr>
  </w:style>
  <w:style w:type="paragraph" w:customStyle="1" w:styleId="LD">
    <w:name w:val="LD"/>
    <w:rsid w:val="003C708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C7087"/>
    <w:pPr>
      <w:spacing w:after="0"/>
    </w:pPr>
  </w:style>
  <w:style w:type="paragraph" w:customStyle="1" w:styleId="EW">
    <w:name w:val="EW"/>
    <w:basedOn w:val="EX"/>
    <w:rsid w:val="003C7087"/>
    <w:pPr>
      <w:spacing w:after="0"/>
    </w:pPr>
  </w:style>
  <w:style w:type="paragraph" w:styleId="TOC6">
    <w:name w:val="toc 6"/>
    <w:basedOn w:val="TOC5"/>
    <w:next w:val="Normal"/>
    <w:semiHidden/>
    <w:rsid w:val="003C7087"/>
    <w:pPr>
      <w:ind w:left="1985" w:hanging="1985"/>
    </w:pPr>
  </w:style>
  <w:style w:type="paragraph" w:styleId="TOC7">
    <w:name w:val="toc 7"/>
    <w:basedOn w:val="TOC6"/>
    <w:next w:val="Normal"/>
    <w:semiHidden/>
    <w:rsid w:val="003C7087"/>
    <w:pPr>
      <w:ind w:left="2268" w:hanging="2268"/>
    </w:pPr>
  </w:style>
  <w:style w:type="paragraph" w:styleId="ListBullet2">
    <w:name w:val="List Bullet 2"/>
    <w:basedOn w:val="ListBullet"/>
    <w:semiHidden/>
    <w:rsid w:val="003C7087"/>
    <w:pPr>
      <w:ind w:left="851"/>
    </w:pPr>
  </w:style>
  <w:style w:type="paragraph" w:styleId="ListBullet3">
    <w:name w:val="List Bullet 3"/>
    <w:basedOn w:val="ListBullet2"/>
    <w:semiHidden/>
    <w:rsid w:val="003C7087"/>
    <w:pPr>
      <w:ind w:left="1135"/>
    </w:pPr>
  </w:style>
  <w:style w:type="paragraph" w:styleId="ListNumber">
    <w:name w:val="List Number"/>
    <w:basedOn w:val="List"/>
    <w:semiHidden/>
    <w:rsid w:val="003C7087"/>
  </w:style>
  <w:style w:type="paragraph" w:customStyle="1" w:styleId="EQ">
    <w:name w:val="EQ"/>
    <w:basedOn w:val="Normal"/>
    <w:next w:val="Normal"/>
    <w:rsid w:val="003C7087"/>
    <w:pPr>
      <w:keepLines/>
      <w:tabs>
        <w:tab w:val="center" w:pos="4536"/>
        <w:tab w:val="right" w:pos="9072"/>
      </w:tabs>
    </w:pPr>
    <w:rPr>
      <w:noProof/>
    </w:rPr>
  </w:style>
  <w:style w:type="paragraph" w:customStyle="1" w:styleId="TH">
    <w:name w:val="TH"/>
    <w:basedOn w:val="Normal"/>
    <w:rsid w:val="003C7087"/>
    <w:pPr>
      <w:keepNext/>
      <w:keepLines/>
      <w:spacing w:before="60"/>
      <w:jc w:val="center"/>
    </w:pPr>
    <w:rPr>
      <w:rFonts w:ascii="Arial" w:hAnsi="Arial"/>
      <w:b/>
    </w:rPr>
  </w:style>
  <w:style w:type="paragraph" w:customStyle="1" w:styleId="NF">
    <w:name w:val="NF"/>
    <w:basedOn w:val="NO"/>
    <w:rsid w:val="003C7087"/>
    <w:pPr>
      <w:keepNext/>
      <w:spacing w:after="0"/>
    </w:pPr>
    <w:rPr>
      <w:rFonts w:ascii="Arial" w:hAnsi="Arial"/>
      <w:sz w:val="18"/>
    </w:rPr>
  </w:style>
  <w:style w:type="paragraph" w:customStyle="1" w:styleId="PL">
    <w:name w:val="PL"/>
    <w:rsid w:val="003C7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C7087"/>
    <w:pPr>
      <w:jc w:val="right"/>
    </w:pPr>
  </w:style>
  <w:style w:type="paragraph" w:customStyle="1" w:styleId="H6">
    <w:name w:val="H6"/>
    <w:basedOn w:val="Heading5"/>
    <w:next w:val="Normal"/>
    <w:rsid w:val="003C7087"/>
    <w:pPr>
      <w:ind w:left="1985" w:hanging="1985"/>
      <w:outlineLvl w:val="9"/>
    </w:pPr>
    <w:rPr>
      <w:sz w:val="20"/>
    </w:rPr>
  </w:style>
  <w:style w:type="paragraph" w:customStyle="1" w:styleId="TAN">
    <w:name w:val="TAN"/>
    <w:basedOn w:val="TAL"/>
    <w:rsid w:val="003C7087"/>
    <w:pPr>
      <w:ind w:left="851" w:hanging="851"/>
    </w:pPr>
  </w:style>
  <w:style w:type="paragraph" w:customStyle="1" w:styleId="TAL">
    <w:name w:val="TAL"/>
    <w:basedOn w:val="Normal"/>
    <w:link w:val="TALChar"/>
    <w:rsid w:val="003C7087"/>
    <w:pPr>
      <w:keepNext/>
      <w:keepLines/>
      <w:spacing w:after="0"/>
    </w:pPr>
    <w:rPr>
      <w:rFonts w:ascii="Arial" w:hAnsi="Arial"/>
      <w:sz w:val="18"/>
    </w:rPr>
  </w:style>
  <w:style w:type="paragraph" w:customStyle="1" w:styleId="ZA">
    <w:name w:val="ZA"/>
    <w:rsid w:val="003C7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C7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C70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C7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C7087"/>
    <w:pPr>
      <w:framePr w:wrap="notBeside" w:y="16161"/>
    </w:pPr>
  </w:style>
  <w:style w:type="character" w:customStyle="1" w:styleId="ZGSM">
    <w:name w:val="ZGSM"/>
    <w:rsid w:val="003C7087"/>
  </w:style>
  <w:style w:type="paragraph" w:styleId="List2">
    <w:name w:val="List 2"/>
    <w:basedOn w:val="List"/>
    <w:semiHidden/>
    <w:rsid w:val="003C7087"/>
    <w:pPr>
      <w:ind w:left="851"/>
    </w:pPr>
  </w:style>
  <w:style w:type="paragraph" w:customStyle="1" w:styleId="ZG">
    <w:name w:val="ZG"/>
    <w:rsid w:val="003C70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C7087"/>
    <w:pPr>
      <w:ind w:left="1135"/>
    </w:pPr>
  </w:style>
  <w:style w:type="paragraph" w:styleId="List4">
    <w:name w:val="List 4"/>
    <w:basedOn w:val="List3"/>
    <w:semiHidden/>
    <w:rsid w:val="003C7087"/>
    <w:pPr>
      <w:ind w:left="1418"/>
    </w:pPr>
  </w:style>
  <w:style w:type="paragraph" w:styleId="List5">
    <w:name w:val="List 5"/>
    <w:basedOn w:val="List4"/>
    <w:semiHidden/>
    <w:rsid w:val="003C7087"/>
    <w:pPr>
      <w:ind w:left="1702"/>
    </w:pPr>
  </w:style>
  <w:style w:type="paragraph" w:customStyle="1" w:styleId="EditorsNote">
    <w:name w:val="Editor's Note"/>
    <w:basedOn w:val="NO"/>
    <w:rsid w:val="003C7087"/>
    <w:rPr>
      <w:color w:val="FF0000"/>
    </w:rPr>
  </w:style>
  <w:style w:type="paragraph" w:styleId="List">
    <w:name w:val="List"/>
    <w:basedOn w:val="Normal"/>
    <w:semiHidden/>
    <w:rsid w:val="003C7087"/>
    <w:pPr>
      <w:ind w:left="568" w:hanging="284"/>
    </w:pPr>
  </w:style>
  <w:style w:type="paragraph" w:styleId="ListBullet">
    <w:name w:val="List Bullet"/>
    <w:basedOn w:val="List"/>
    <w:semiHidden/>
    <w:rsid w:val="003C7087"/>
  </w:style>
  <w:style w:type="paragraph" w:styleId="ListBullet4">
    <w:name w:val="List Bullet 4"/>
    <w:basedOn w:val="ListBullet3"/>
    <w:semiHidden/>
    <w:rsid w:val="003C7087"/>
    <w:pPr>
      <w:ind w:left="1418"/>
    </w:pPr>
  </w:style>
  <w:style w:type="paragraph" w:styleId="ListBullet5">
    <w:name w:val="List Bullet 5"/>
    <w:basedOn w:val="ListBullet4"/>
    <w:semiHidden/>
    <w:rsid w:val="003C7087"/>
    <w:pPr>
      <w:ind w:left="1702"/>
    </w:pPr>
  </w:style>
  <w:style w:type="paragraph" w:customStyle="1" w:styleId="B2">
    <w:name w:val="B2"/>
    <w:basedOn w:val="List2"/>
    <w:rsid w:val="003C7087"/>
  </w:style>
  <w:style w:type="paragraph" w:customStyle="1" w:styleId="B3">
    <w:name w:val="B3"/>
    <w:basedOn w:val="List3"/>
    <w:rsid w:val="003C7087"/>
  </w:style>
  <w:style w:type="paragraph" w:customStyle="1" w:styleId="B4">
    <w:name w:val="B4"/>
    <w:basedOn w:val="List4"/>
    <w:rsid w:val="003C7087"/>
  </w:style>
  <w:style w:type="paragraph" w:customStyle="1" w:styleId="B5">
    <w:name w:val="B5"/>
    <w:basedOn w:val="List5"/>
    <w:rsid w:val="003C7087"/>
  </w:style>
  <w:style w:type="paragraph" w:customStyle="1" w:styleId="ZTD">
    <w:name w:val="ZTD"/>
    <w:basedOn w:val="ZB"/>
    <w:rsid w:val="003C7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paragraph" w:customStyle="1" w:styleId="CRCoverPage">
    <w:name w:val="CR Cover Page"/>
    <w:rsid w:val="003C7087"/>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4348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9</cp:revision>
  <cp:lastPrinted>2002-04-23T07:10:00Z</cp:lastPrinted>
  <dcterms:created xsi:type="dcterms:W3CDTF">2023-04-20T16:51:00Z</dcterms:created>
  <dcterms:modified xsi:type="dcterms:W3CDTF">2023-05-02T09:06:00Z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